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2D" w:rsidRDefault="00972B7F">
      <w:pPr>
        <w:spacing w:line="36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2pt;margin-top:0;width:39.35pt;height:48pt;z-index:-251658752;mso-wrap-distance-left:5pt;mso-wrap-distance-right:5pt;mso-position-horizontal-relative:margin" wrapcoords="0 0">
            <v:imagedata r:id="rId7" o:title="image1"/>
            <w10:wrap anchorx="margin"/>
          </v:shape>
        </w:pict>
      </w:r>
    </w:p>
    <w:p w:rsidR="004A482D" w:rsidRDefault="004A482D">
      <w:pPr>
        <w:spacing w:line="592" w:lineRule="exact"/>
      </w:pPr>
    </w:p>
    <w:p w:rsidR="004A482D" w:rsidRDefault="004A482D">
      <w:pPr>
        <w:rPr>
          <w:sz w:val="2"/>
          <w:szCs w:val="2"/>
        </w:rPr>
        <w:sectPr w:rsidR="004A482D">
          <w:headerReference w:type="default" r:id="rId8"/>
          <w:type w:val="continuous"/>
          <w:pgSz w:w="11900" w:h="16840"/>
          <w:pgMar w:top="816" w:right="815" w:bottom="715" w:left="1673" w:header="0" w:footer="3" w:gutter="0"/>
          <w:cols w:space="720"/>
          <w:noEndnote/>
          <w:titlePg/>
          <w:docGrid w:linePitch="360"/>
        </w:sectPr>
      </w:pPr>
    </w:p>
    <w:p w:rsidR="004A482D" w:rsidRDefault="00206AAF">
      <w:pPr>
        <w:pStyle w:val="30"/>
        <w:shd w:val="clear" w:color="auto" w:fill="auto"/>
      </w:pPr>
      <w:r>
        <w:lastRenderedPageBreak/>
        <w:t>Муниципальное образование</w:t>
      </w:r>
      <w:r>
        <w:br/>
        <w:t>Тюльганский район</w:t>
      </w:r>
    </w:p>
    <w:p w:rsidR="004A482D" w:rsidRDefault="00206AAF">
      <w:pPr>
        <w:pStyle w:val="40"/>
        <w:shd w:val="clear" w:color="auto" w:fill="auto"/>
        <w:spacing w:after="101"/>
      </w:pPr>
      <w:r>
        <w:t>Оренбургской области</w:t>
      </w:r>
    </w:p>
    <w:p w:rsidR="004A482D" w:rsidRDefault="00206AAF">
      <w:pPr>
        <w:pStyle w:val="30"/>
        <w:shd w:val="clear" w:color="auto" w:fill="auto"/>
        <w:spacing w:line="274" w:lineRule="exact"/>
      </w:pPr>
      <w:r>
        <w:t>АДМИНИСТРАЦИЯ</w:t>
      </w:r>
    </w:p>
    <w:p w:rsidR="004A482D" w:rsidRDefault="00206AAF">
      <w:pPr>
        <w:pStyle w:val="30"/>
        <w:shd w:val="clear" w:color="auto" w:fill="auto"/>
        <w:spacing w:line="274" w:lineRule="exact"/>
      </w:pPr>
      <w:r>
        <w:t>ТЮЛЬГАНСКОГО</w:t>
      </w:r>
    </w:p>
    <w:p w:rsidR="004A482D" w:rsidRDefault="00206AAF">
      <w:pPr>
        <w:pStyle w:val="30"/>
        <w:shd w:val="clear" w:color="auto" w:fill="auto"/>
        <w:spacing w:line="274" w:lineRule="exact"/>
      </w:pPr>
      <w:r>
        <w:t>РАЙОНА</w:t>
      </w:r>
    </w:p>
    <w:p w:rsidR="004A482D" w:rsidRDefault="00206AAF">
      <w:pPr>
        <w:pStyle w:val="50"/>
        <w:shd w:val="clear" w:color="auto" w:fill="auto"/>
        <w:spacing w:after="345"/>
      </w:pPr>
      <w:r>
        <w:t>Российская Федерация</w:t>
      </w:r>
      <w:r>
        <w:br/>
        <w:t>Оренбургская область</w:t>
      </w:r>
      <w:r>
        <w:br/>
        <w:t>462010, п.Тюльган, ул. Ленина, 23</w:t>
      </w:r>
      <w:r>
        <w:br/>
        <w:t>телефон, факс: (8-35332) 2-12-65</w:t>
      </w:r>
      <w:r>
        <w:br/>
        <w:t>Е</w:t>
      </w:r>
      <w:r w:rsidRPr="000B7927">
        <w:rPr>
          <w:lang w:eastAsia="en-US" w:bidi="en-US"/>
        </w:rPr>
        <w:t>-</w:t>
      </w:r>
      <w:r>
        <w:rPr>
          <w:lang w:val="en-US" w:eastAsia="en-US" w:bidi="en-US"/>
        </w:rPr>
        <w:t>mail</w:t>
      </w:r>
      <w:r w:rsidRPr="000B7927">
        <w:rPr>
          <w:lang w:eastAsia="en-US" w:bidi="en-US"/>
        </w:rPr>
        <w:t xml:space="preserve">: </w:t>
      </w:r>
      <w:hyperlink r:id="rId9" w:history="1">
        <w:r>
          <w:rPr>
            <w:rStyle w:val="a3"/>
          </w:rPr>
          <w:t>tu@mail.orb.ru</w:t>
        </w:r>
      </w:hyperlink>
    </w:p>
    <w:p w:rsidR="004A482D" w:rsidRPr="00CB48CD" w:rsidRDefault="00CB48CD">
      <w:pPr>
        <w:pStyle w:val="60"/>
        <w:shd w:val="clear" w:color="auto" w:fill="auto"/>
        <w:spacing w:before="0" w:line="150" w:lineRule="exact"/>
        <w:rPr>
          <w:rFonts w:ascii="Times New Roman" w:hAnsi="Times New Roman" w:cs="Times New Roman"/>
          <w:sz w:val="18"/>
          <w:szCs w:val="18"/>
        </w:rPr>
      </w:pPr>
      <w:r w:rsidRPr="00CB48CD">
        <w:rPr>
          <w:rFonts w:ascii="Times New Roman" w:hAnsi="Times New Roman" w:cs="Times New Roman"/>
          <w:sz w:val="18"/>
          <w:szCs w:val="18"/>
        </w:rPr>
        <w:t>05.11.2023 № 25-ю</w:t>
      </w:r>
    </w:p>
    <w:p w:rsidR="004A482D" w:rsidRPr="00CB48CD" w:rsidRDefault="00CB48CD" w:rsidP="00CB48CD">
      <w:pPr>
        <w:pStyle w:val="20"/>
        <w:shd w:val="clear" w:color="auto" w:fill="auto"/>
        <w:spacing w:line="240" w:lineRule="auto"/>
        <w:ind w:firstLine="0"/>
        <w:rPr>
          <w:color w:val="auto"/>
        </w:rPr>
      </w:pPr>
      <w:r>
        <w:br w:type="column"/>
      </w:r>
      <w:r w:rsidRPr="00CB48CD">
        <w:rPr>
          <w:color w:val="auto"/>
        </w:rPr>
        <w:lastRenderedPageBreak/>
        <w:t>МБО</w:t>
      </w:r>
      <w:r w:rsidR="00206AAF" w:rsidRPr="00CB48CD">
        <w:rPr>
          <w:color w:val="auto"/>
        </w:rPr>
        <w:t>У</w:t>
      </w:r>
    </w:p>
    <w:p w:rsidR="004A482D" w:rsidRPr="00CB48CD" w:rsidRDefault="00206AAF" w:rsidP="00CB48CD">
      <w:pPr>
        <w:pStyle w:val="20"/>
        <w:shd w:val="clear" w:color="auto" w:fill="auto"/>
        <w:spacing w:after="273" w:line="240" w:lineRule="auto"/>
        <w:ind w:firstLine="0"/>
        <w:rPr>
          <w:color w:val="auto"/>
        </w:rPr>
      </w:pPr>
      <w:r w:rsidRPr="00CB48CD">
        <w:rPr>
          <w:color w:val="auto"/>
        </w:rPr>
        <w:t>«</w:t>
      </w:r>
      <w:r w:rsidR="00CB48CD" w:rsidRPr="00CB48CD">
        <w:rPr>
          <w:color w:val="auto"/>
        </w:rPr>
        <w:t>Алмалинская средняя общеобразовательная школа»</w:t>
      </w:r>
    </w:p>
    <w:p w:rsidR="004A482D" w:rsidRPr="00CB48CD" w:rsidRDefault="00CB48CD" w:rsidP="00CB48CD">
      <w:pPr>
        <w:pStyle w:val="20"/>
        <w:shd w:val="clear" w:color="auto" w:fill="auto"/>
        <w:spacing w:after="273" w:line="240" w:lineRule="auto"/>
        <w:ind w:firstLine="0"/>
        <w:rPr>
          <w:color w:val="auto"/>
        </w:rPr>
      </w:pPr>
      <w:r w:rsidRPr="00CB48CD">
        <w:rPr>
          <w:color w:val="auto"/>
        </w:rPr>
        <w:t xml:space="preserve">Директору  </w:t>
      </w:r>
      <w:r w:rsidRPr="00CB48CD">
        <w:rPr>
          <w:color w:val="auto"/>
          <w:shd w:val="clear" w:color="auto" w:fill="FFFFFF"/>
        </w:rPr>
        <w:t>Изюмской Гузель Салаватовне</w:t>
      </w:r>
    </w:p>
    <w:p w:rsidR="00CB48CD" w:rsidRPr="00CB48CD" w:rsidRDefault="00CB48CD" w:rsidP="00CB48CD">
      <w:pPr>
        <w:pStyle w:val="20"/>
        <w:shd w:val="clear" w:color="auto" w:fill="auto"/>
        <w:spacing w:line="240" w:lineRule="auto"/>
        <w:ind w:firstLine="0"/>
        <w:rPr>
          <w:color w:val="auto"/>
        </w:rPr>
        <w:sectPr w:rsidR="00CB48CD" w:rsidRPr="00CB48CD">
          <w:type w:val="continuous"/>
          <w:pgSz w:w="11900" w:h="16840"/>
          <w:pgMar w:top="1815" w:right="1266" w:bottom="730" w:left="2762" w:header="0" w:footer="3" w:gutter="0"/>
          <w:cols w:num="2" w:space="720" w:equalWidth="0">
            <w:col w:w="2971" w:space="1488"/>
            <w:col w:w="3413"/>
          </w:cols>
          <w:noEndnote/>
          <w:docGrid w:linePitch="360"/>
        </w:sectPr>
      </w:pPr>
      <w:r w:rsidRPr="00CB48CD">
        <w:rPr>
          <w:color w:val="auto"/>
          <w:shd w:val="clear" w:color="auto" w:fill="FFFFFF"/>
        </w:rPr>
        <w:t>Телефон:8(35332)2-58-31</w:t>
      </w:r>
    </w:p>
    <w:p w:rsidR="004A482D" w:rsidRDefault="004A482D">
      <w:pPr>
        <w:spacing w:line="240" w:lineRule="exact"/>
        <w:rPr>
          <w:sz w:val="19"/>
          <w:szCs w:val="19"/>
        </w:rPr>
      </w:pPr>
    </w:p>
    <w:p w:rsidR="004A482D" w:rsidRDefault="004A482D">
      <w:pPr>
        <w:spacing w:line="240" w:lineRule="exact"/>
        <w:rPr>
          <w:sz w:val="19"/>
          <w:szCs w:val="19"/>
        </w:rPr>
      </w:pPr>
    </w:p>
    <w:p w:rsidR="004A482D" w:rsidRDefault="004A482D">
      <w:pPr>
        <w:spacing w:line="240" w:lineRule="exact"/>
        <w:rPr>
          <w:sz w:val="19"/>
          <w:szCs w:val="19"/>
        </w:rPr>
      </w:pPr>
    </w:p>
    <w:p w:rsidR="004A482D" w:rsidRDefault="004A482D">
      <w:pPr>
        <w:spacing w:line="240" w:lineRule="exact"/>
        <w:rPr>
          <w:sz w:val="19"/>
          <w:szCs w:val="19"/>
        </w:rPr>
      </w:pPr>
    </w:p>
    <w:p w:rsidR="004A482D" w:rsidRDefault="004A482D">
      <w:pPr>
        <w:spacing w:line="240" w:lineRule="exact"/>
        <w:rPr>
          <w:sz w:val="19"/>
          <w:szCs w:val="19"/>
        </w:rPr>
      </w:pPr>
    </w:p>
    <w:p w:rsidR="004A482D" w:rsidRDefault="004A482D">
      <w:pPr>
        <w:spacing w:before="7" w:after="7" w:line="240" w:lineRule="exact"/>
        <w:rPr>
          <w:sz w:val="19"/>
          <w:szCs w:val="19"/>
        </w:rPr>
      </w:pPr>
    </w:p>
    <w:p w:rsidR="004A482D" w:rsidRDefault="004A482D">
      <w:pPr>
        <w:rPr>
          <w:sz w:val="2"/>
          <w:szCs w:val="2"/>
        </w:rPr>
        <w:sectPr w:rsidR="004A482D">
          <w:type w:val="continuous"/>
          <w:pgSz w:w="11900" w:h="16840"/>
          <w:pgMar w:top="898" w:right="0" w:bottom="730" w:left="0" w:header="0" w:footer="3" w:gutter="0"/>
          <w:cols w:space="720"/>
          <w:noEndnote/>
          <w:docGrid w:linePitch="360"/>
        </w:sectPr>
      </w:pPr>
    </w:p>
    <w:p w:rsidR="004A482D" w:rsidRDefault="00206AAF">
      <w:pPr>
        <w:pStyle w:val="70"/>
        <w:shd w:val="clear" w:color="auto" w:fill="auto"/>
        <w:spacing w:after="0" w:line="280" w:lineRule="exact"/>
        <w:ind w:right="20"/>
      </w:pPr>
      <w:r>
        <w:lastRenderedPageBreak/>
        <w:t>СПРАВКА</w:t>
      </w:r>
    </w:p>
    <w:p w:rsidR="00CB48CD" w:rsidRPr="00CB48CD" w:rsidRDefault="00206AAF" w:rsidP="00CB48CD">
      <w:pPr>
        <w:pStyle w:val="20"/>
        <w:shd w:val="clear" w:color="auto" w:fill="auto"/>
        <w:spacing w:line="240" w:lineRule="auto"/>
        <w:ind w:firstLine="0"/>
        <w:jc w:val="center"/>
        <w:rPr>
          <w:b/>
          <w:color w:val="auto"/>
        </w:rPr>
      </w:pPr>
      <w:r w:rsidRPr="00CB48CD">
        <w:rPr>
          <w:b/>
        </w:rPr>
        <w:t>по результатам мониторинга эффективности деятельности по</w:t>
      </w:r>
      <w:r w:rsidRPr="00CB48CD">
        <w:rPr>
          <w:b/>
        </w:rPr>
        <w:br/>
        <w:t xml:space="preserve">профилактике коррупции в </w:t>
      </w:r>
      <w:r w:rsidR="00CB48CD" w:rsidRPr="00CB48CD">
        <w:rPr>
          <w:b/>
          <w:color w:val="auto"/>
        </w:rPr>
        <w:t>МБОУ</w:t>
      </w:r>
    </w:p>
    <w:p w:rsidR="00CB48CD" w:rsidRPr="00CB48CD" w:rsidRDefault="00CB48CD" w:rsidP="00CB48CD">
      <w:pPr>
        <w:pStyle w:val="20"/>
        <w:shd w:val="clear" w:color="auto" w:fill="auto"/>
        <w:spacing w:after="273" w:line="240" w:lineRule="auto"/>
        <w:ind w:firstLine="0"/>
        <w:jc w:val="center"/>
        <w:rPr>
          <w:b/>
          <w:color w:val="auto"/>
        </w:rPr>
      </w:pPr>
      <w:r w:rsidRPr="00CB48CD">
        <w:rPr>
          <w:b/>
          <w:color w:val="auto"/>
        </w:rPr>
        <w:t>«Алмалинская средняя общеобразовательная школа»</w:t>
      </w:r>
    </w:p>
    <w:p w:rsidR="004A482D" w:rsidRDefault="00206AAF" w:rsidP="00CB48CD">
      <w:pPr>
        <w:pStyle w:val="70"/>
        <w:shd w:val="clear" w:color="auto" w:fill="auto"/>
        <w:spacing w:after="300" w:line="322" w:lineRule="exact"/>
        <w:ind w:right="20"/>
      </w:pPr>
      <w:r>
        <w:t>Распоряжением администрации муниципального образования Тюльганский район Оренбургской области утвержден План выездных проверок на период 2023-2024 годы в соответствии со статьтей 13.3 Федерального закона от 25 декабря 2008г. № 273-ФЗ «О противодействии коррупции»</w:t>
      </w:r>
    </w:p>
    <w:p w:rsidR="004A482D" w:rsidRPr="00CB48CD" w:rsidRDefault="00CB48CD" w:rsidP="003F6FDF">
      <w:pPr>
        <w:pStyle w:val="20"/>
        <w:shd w:val="clear" w:color="auto" w:fill="auto"/>
        <w:spacing w:line="240" w:lineRule="auto"/>
        <w:ind w:firstLine="0"/>
        <w:jc w:val="both"/>
        <w:rPr>
          <w:color w:val="auto"/>
        </w:rPr>
      </w:pPr>
      <w:r>
        <w:t xml:space="preserve">      </w:t>
      </w:r>
      <w:r w:rsidR="00206AAF" w:rsidRPr="00CB48CD">
        <w:t>Ведущим спе</w:t>
      </w:r>
      <w:r w:rsidRPr="00CB48CD">
        <w:t>циалистом по юридической работе</w:t>
      </w:r>
      <w:r w:rsidR="00206AAF" w:rsidRPr="00CB48CD">
        <w:t>, противодействию коррупции и профилактике коррупционных правонарушений юридического отдела ад</w:t>
      </w:r>
      <w:r w:rsidRPr="00CB48CD">
        <w:t>министрации района</w:t>
      </w:r>
      <w:r w:rsidR="003F6FDF">
        <w:t xml:space="preserve"> Ларисой Александровной Анисимовой</w:t>
      </w:r>
      <w:r w:rsidRPr="00CB48CD">
        <w:t xml:space="preserve"> в период с 25.09.2023 по 01.10</w:t>
      </w:r>
      <w:r w:rsidR="00206AAF" w:rsidRPr="00CB48CD">
        <w:t xml:space="preserve">.2023 проведен мониторинг деятельности по профилактике коррупционных правонарушений в </w:t>
      </w:r>
      <w:r w:rsidRPr="00CB48CD">
        <w:rPr>
          <w:color w:val="auto"/>
        </w:rPr>
        <w:t>МБОУ«Алмалинская средняя общеобразовательная школа»</w:t>
      </w:r>
      <w:r>
        <w:rPr>
          <w:color w:val="auto"/>
        </w:rPr>
        <w:t>.</w:t>
      </w:r>
    </w:p>
    <w:p w:rsidR="003F6FDF" w:rsidRDefault="00206AAF" w:rsidP="003F6FDF">
      <w:pPr>
        <w:pStyle w:val="20"/>
        <w:shd w:val="clear" w:color="auto" w:fill="auto"/>
        <w:spacing w:line="240" w:lineRule="auto"/>
        <w:ind w:firstLine="0"/>
        <w:jc w:val="both"/>
      </w:pPr>
      <w:r w:rsidRPr="00CB48CD">
        <w:t>Проведена оценка наличия правовых актов, оценка их соответствия требованиям законодательства Российской Федерации и Оренбургской области о противодействии коррупции. В ходе мониторинга изучена организация работы по профилактике коррупционных</w:t>
      </w:r>
      <w:r w:rsidR="003F6FDF">
        <w:t xml:space="preserve"> правонарушений. На директора</w:t>
      </w:r>
      <w:r w:rsidRPr="00CB48CD">
        <w:t xml:space="preserve"> данной организации распоряжением возложена обязанность по организации и координации работы по профилактике коррупционных и иных правонарушений. При изучении принятых нормативных актов в сфере противодействия коррупции установлено, что </w:t>
      </w:r>
      <w:r w:rsidR="003F6FDF" w:rsidRPr="00CB48CD">
        <w:rPr>
          <w:color w:val="auto"/>
        </w:rPr>
        <w:t>МБОУ</w:t>
      </w:r>
      <w:r w:rsidR="003F6FDF">
        <w:rPr>
          <w:color w:val="auto"/>
        </w:rPr>
        <w:t xml:space="preserve"> </w:t>
      </w:r>
      <w:r w:rsidR="003F6FDF" w:rsidRPr="00CB48CD">
        <w:rPr>
          <w:color w:val="auto"/>
        </w:rPr>
        <w:t>«Алмалинская средняя общеобразовательная школа»</w:t>
      </w:r>
      <w:r w:rsidRPr="00CB48CD">
        <w:t xml:space="preserve"> нужно принять</w:t>
      </w:r>
      <w:r w:rsidR="003F6FDF">
        <w:t xml:space="preserve"> </w:t>
      </w:r>
      <w:r w:rsidRPr="00CB48CD">
        <w:t xml:space="preserve">внутренним распоряжением либо приказом </w:t>
      </w:r>
      <w:r w:rsidRPr="00FB72E6">
        <w:rPr>
          <w:b/>
          <w:u w:val="single"/>
        </w:rPr>
        <w:t>«Положение об утверждении процедуры защиты</w:t>
      </w:r>
      <w:r w:rsidRPr="00FB72E6">
        <w:rPr>
          <w:b/>
          <w:u w:val="single"/>
        </w:rPr>
        <w:tab/>
        <w:t>работников,</w:t>
      </w:r>
      <w:r w:rsidR="003F6FDF" w:rsidRPr="00FB72E6">
        <w:rPr>
          <w:b/>
          <w:u w:val="single"/>
        </w:rPr>
        <w:t xml:space="preserve"> </w:t>
      </w:r>
      <w:r w:rsidRPr="00FB72E6">
        <w:rPr>
          <w:b/>
          <w:u w:val="single"/>
        </w:rPr>
        <w:t>сообщивших о</w:t>
      </w:r>
      <w:r w:rsidRPr="00FB72E6">
        <w:rPr>
          <w:b/>
          <w:u w:val="single"/>
        </w:rPr>
        <w:tab/>
        <w:t>коррупционных</w:t>
      </w:r>
      <w:r w:rsidR="003F6FDF" w:rsidRPr="00FB72E6">
        <w:rPr>
          <w:b/>
          <w:u w:val="single"/>
        </w:rPr>
        <w:t xml:space="preserve"> правонарушениях </w:t>
      </w:r>
      <w:r w:rsidRPr="00FB72E6">
        <w:rPr>
          <w:b/>
          <w:u w:val="single"/>
        </w:rPr>
        <w:t xml:space="preserve">в деятельности организации от формальных и неформальных санкций. Также привести в соответствие подраздел «Нормативные правовые и </w:t>
      </w:r>
      <w:r w:rsidRPr="00FB72E6">
        <w:rPr>
          <w:b/>
          <w:u w:val="single"/>
        </w:rPr>
        <w:lastRenderedPageBreak/>
        <w:t>иные акты в сфере противодействия коррупции» раздела «Противодействие корр</w:t>
      </w:r>
      <w:r w:rsidR="003F6FDF" w:rsidRPr="00FB72E6">
        <w:rPr>
          <w:b/>
          <w:u w:val="single"/>
        </w:rPr>
        <w:t>упции» официального сайта, спис</w:t>
      </w:r>
      <w:r w:rsidRPr="00FB72E6">
        <w:rPr>
          <w:b/>
          <w:u w:val="single"/>
        </w:rPr>
        <w:t>ок гиперссылок нормативных правовых актов и локальных нормативных актов по вопросам противодействия коррупции с приложением файлов, содержащих полный актуальный текст акта.</w:t>
      </w:r>
      <w:r w:rsidRPr="00CB48CD">
        <w:t xml:space="preserve"> Информационный стенд по противодействию коррупции имеется, представленная документация актуальна.</w:t>
      </w:r>
    </w:p>
    <w:p w:rsidR="003F6FDF" w:rsidRDefault="003F6FDF" w:rsidP="003F6FDF">
      <w:pPr>
        <w:pStyle w:val="20"/>
        <w:shd w:val="clear" w:color="auto" w:fill="auto"/>
        <w:spacing w:line="240" w:lineRule="auto"/>
        <w:ind w:firstLine="0"/>
        <w:jc w:val="both"/>
      </w:pPr>
      <w:r>
        <w:t xml:space="preserve">       </w:t>
      </w:r>
      <w:r w:rsidRPr="00CB48CD">
        <w:t xml:space="preserve"> </w:t>
      </w:r>
      <w:r w:rsidR="00206AAF" w:rsidRPr="00CB48CD">
        <w:t>Наполнение раздела «Противодействие коррупции» официального сайта в целом соответствует требованиям, установленным законодательством и приказом Министерства труда и социальной защиты Российской Федерации от 07.10.2013</w:t>
      </w:r>
      <w:r w:rsidR="00206AAF" w:rsidRPr="00CB48CD">
        <w:tab/>
        <w:t>№ 530-н «О требованиях к размещению и</w:t>
      </w:r>
      <w:r>
        <w:t xml:space="preserve"> </w:t>
      </w:r>
      <w:r w:rsidR="00206AAF" w:rsidRPr="00CB48CD">
        <w:t xml:space="preserve">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
    <w:p w:rsidR="004A482D" w:rsidRPr="003F6FDF" w:rsidRDefault="00206AAF" w:rsidP="003F6FDF">
      <w:pPr>
        <w:pStyle w:val="20"/>
        <w:shd w:val="clear" w:color="auto" w:fill="auto"/>
        <w:spacing w:line="240" w:lineRule="auto"/>
        <w:ind w:firstLine="0"/>
        <w:jc w:val="both"/>
        <w:rPr>
          <w:color w:val="auto"/>
        </w:rPr>
      </w:pPr>
      <w:r w:rsidRPr="00CB48CD">
        <w:t xml:space="preserve">Доступ к разделу официального сайта прост и обеспечивает необходимую открытость деятельности </w:t>
      </w:r>
      <w:r w:rsidR="003F6FDF" w:rsidRPr="00CB48CD">
        <w:rPr>
          <w:color w:val="auto"/>
        </w:rPr>
        <w:t>МБОУ«Алмалинская средняя общеобразовательная школа»</w:t>
      </w:r>
      <w:r w:rsidR="003F6FDF">
        <w:rPr>
          <w:color w:val="auto"/>
        </w:rPr>
        <w:t>.</w:t>
      </w:r>
    </w:p>
    <w:p w:rsidR="004A482D" w:rsidRPr="00CB48CD" w:rsidRDefault="00206AAF" w:rsidP="003F6FDF">
      <w:pPr>
        <w:pStyle w:val="20"/>
        <w:shd w:val="clear" w:color="auto" w:fill="auto"/>
        <w:ind w:firstLine="580"/>
        <w:jc w:val="both"/>
      </w:pPr>
      <w:r w:rsidRPr="00CB48CD">
        <w:t>С учетом результатов проведенной оценки эффективности деятельности по профилактике коррупционных правонарушений выявленных недостатков и необходимостью совершенствования работы по профилактике коррупционных правонарушений предлагаем:</w:t>
      </w:r>
    </w:p>
    <w:p w:rsidR="004A482D" w:rsidRPr="00CB48CD" w:rsidRDefault="00206AAF" w:rsidP="003F6FDF">
      <w:pPr>
        <w:pStyle w:val="20"/>
        <w:numPr>
          <w:ilvl w:val="0"/>
          <w:numId w:val="1"/>
        </w:numPr>
        <w:shd w:val="clear" w:color="auto" w:fill="auto"/>
        <w:tabs>
          <w:tab w:val="left" w:pos="752"/>
        </w:tabs>
        <w:ind w:left="760"/>
        <w:jc w:val="both"/>
      </w:pPr>
      <w:r w:rsidRPr="00CB48CD">
        <w:t>Провести детальный анализ по всем группам показателей, указанных в настоящей оценке эффективности.</w:t>
      </w:r>
    </w:p>
    <w:p w:rsidR="004A482D" w:rsidRPr="00CB48CD" w:rsidRDefault="00206AAF" w:rsidP="003F6FDF">
      <w:pPr>
        <w:pStyle w:val="20"/>
        <w:numPr>
          <w:ilvl w:val="0"/>
          <w:numId w:val="1"/>
        </w:numPr>
        <w:shd w:val="clear" w:color="auto" w:fill="auto"/>
        <w:tabs>
          <w:tab w:val="left" w:pos="752"/>
        </w:tabs>
        <w:ind w:left="760"/>
        <w:jc w:val="both"/>
      </w:pPr>
      <w:r w:rsidRPr="00CB48CD">
        <w:t>Разработать комплекс мер по устранению выявленных недостатков и повышению эффективности антикоррупционных мероприятий.</w:t>
      </w:r>
    </w:p>
    <w:p w:rsidR="004A482D" w:rsidRPr="00CB48CD" w:rsidRDefault="00206AAF" w:rsidP="003F6FDF">
      <w:pPr>
        <w:pStyle w:val="20"/>
        <w:numPr>
          <w:ilvl w:val="0"/>
          <w:numId w:val="1"/>
        </w:numPr>
        <w:shd w:val="clear" w:color="auto" w:fill="auto"/>
        <w:tabs>
          <w:tab w:val="left" w:pos="752"/>
        </w:tabs>
        <w:ind w:left="760"/>
        <w:jc w:val="both"/>
      </w:pPr>
      <w:r w:rsidRPr="00CB48CD">
        <w:t>Провести анализ имеющихся нормативно правовых документов согласно прилагаемому перечню.</w:t>
      </w:r>
    </w:p>
    <w:p w:rsidR="004A482D" w:rsidRPr="00CB48CD" w:rsidRDefault="00206AAF" w:rsidP="003F6FDF">
      <w:pPr>
        <w:pStyle w:val="20"/>
        <w:numPr>
          <w:ilvl w:val="0"/>
          <w:numId w:val="1"/>
        </w:numPr>
        <w:shd w:val="clear" w:color="auto" w:fill="auto"/>
        <w:tabs>
          <w:tab w:val="left" w:pos="752"/>
        </w:tabs>
        <w:ind w:left="760"/>
        <w:jc w:val="both"/>
      </w:pPr>
      <w:r w:rsidRPr="00CB48CD">
        <w:t>Отчет о проделанной работе направить ведущему специалисту по юридической работе, противодействию коррупции и профилактике коррупционных правонарушений юридического отдела администрации района на адрес электронной почты</w:t>
      </w:r>
      <w:hyperlink r:id="rId10" w:history="1">
        <w:r w:rsidRPr="00CB48CD">
          <w:rPr>
            <w:rStyle w:val="a3"/>
          </w:rPr>
          <w:t xml:space="preserve"> laricaanisimowa@yandex.ru</w:t>
        </w:r>
      </w:hyperlink>
      <w:r w:rsidRPr="00CB48CD">
        <w:rPr>
          <w:rStyle w:val="22"/>
          <w:lang w:val="ru-RU"/>
        </w:rPr>
        <w:t xml:space="preserve"> </w:t>
      </w:r>
      <w:r w:rsidR="003F6FDF">
        <w:t>в срок до 31.01.2024</w:t>
      </w:r>
      <w:r w:rsidRPr="00CB48CD">
        <w:t>г.</w:t>
      </w:r>
    </w:p>
    <w:p w:rsidR="004A482D" w:rsidRPr="00CB48CD" w:rsidRDefault="00206AAF" w:rsidP="003F6FDF">
      <w:pPr>
        <w:pStyle w:val="20"/>
        <w:shd w:val="clear" w:color="auto" w:fill="auto"/>
        <w:ind w:firstLine="760"/>
        <w:jc w:val="both"/>
      </w:pPr>
      <w:r w:rsidRPr="00CB48CD">
        <w:t>Но основании результатов проведенной оценки эффективности деятельности по профилактике коррупционных правонарушений подведомственных в администрации муниципального образования Тюльганский район Оренбургской области учреждений, выявленных</w:t>
      </w:r>
    </w:p>
    <w:p w:rsidR="00245C63" w:rsidRDefault="00206AAF" w:rsidP="003F6FDF">
      <w:pPr>
        <w:pStyle w:val="20"/>
        <w:shd w:val="clear" w:color="auto" w:fill="auto"/>
        <w:ind w:firstLine="0"/>
        <w:jc w:val="both"/>
      </w:pPr>
      <w:r w:rsidRPr="00CB48CD">
        <w:t>недостатков, и с учетом типового положения об оценке эффективности деятельности по профилактике коррупционных правонарушений, устанавливающего считать эффективность при итоговом результате, равном: 90 баллов и более - высокой;</w:t>
      </w:r>
    </w:p>
    <w:p w:rsidR="00245C63" w:rsidRDefault="00206AAF" w:rsidP="003F6FDF">
      <w:pPr>
        <w:pStyle w:val="20"/>
        <w:shd w:val="clear" w:color="auto" w:fill="auto"/>
        <w:ind w:firstLine="0"/>
        <w:jc w:val="both"/>
      </w:pPr>
      <w:r w:rsidRPr="00CB48CD">
        <w:t xml:space="preserve"> от 70 до 90 баллов - средней;</w:t>
      </w:r>
    </w:p>
    <w:p w:rsidR="00245C63" w:rsidRDefault="00206AAF" w:rsidP="003F6FDF">
      <w:pPr>
        <w:pStyle w:val="20"/>
        <w:shd w:val="clear" w:color="auto" w:fill="auto"/>
        <w:ind w:firstLine="0"/>
        <w:jc w:val="both"/>
      </w:pPr>
      <w:r w:rsidRPr="00CB48CD">
        <w:lastRenderedPageBreak/>
        <w:t xml:space="preserve"> от 50 до 70 баллов - низкой; </w:t>
      </w:r>
    </w:p>
    <w:p w:rsidR="004A482D" w:rsidRPr="00CB48CD" w:rsidRDefault="00206AAF" w:rsidP="003F6FDF">
      <w:pPr>
        <w:pStyle w:val="20"/>
        <w:shd w:val="clear" w:color="auto" w:fill="auto"/>
        <w:ind w:firstLine="0"/>
        <w:jc w:val="both"/>
      </w:pPr>
      <w:r w:rsidRPr="00CB48CD">
        <w:t>менее 50 баллов - неудовлетворительной,</w:t>
      </w:r>
    </w:p>
    <w:p w:rsidR="00245C63" w:rsidRDefault="00206AAF" w:rsidP="00245C63">
      <w:pPr>
        <w:pStyle w:val="20"/>
        <w:shd w:val="clear" w:color="auto" w:fill="auto"/>
        <w:spacing w:line="240" w:lineRule="auto"/>
        <w:ind w:firstLine="0"/>
        <w:jc w:val="both"/>
      </w:pPr>
      <w:r w:rsidRPr="00CB48CD">
        <w:t xml:space="preserve">эффективность работы по профилактике коррупционных правонарушений реализуемой в  </w:t>
      </w:r>
      <w:r w:rsidR="003F6FDF" w:rsidRPr="00CB48CD">
        <w:rPr>
          <w:color w:val="auto"/>
        </w:rPr>
        <w:t>МБОУ«Алмалинская средняя общеобразовательная школа»</w:t>
      </w:r>
      <w:r w:rsidR="00245C63" w:rsidRPr="00CB48CD">
        <w:t xml:space="preserve"> </w:t>
      </w:r>
      <w:r w:rsidRPr="00CB48CD">
        <w:t>признать средней (общее количество баллов 71).</w:t>
      </w:r>
    </w:p>
    <w:p w:rsidR="00245C63" w:rsidRDefault="00245C63" w:rsidP="00245C63">
      <w:pPr>
        <w:pStyle w:val="20"/>
        <w:shd w:val="clear" w:color="auto" w:fill="auto"/>
        <w:spacing w:line="240" w:lineRule="auto"/>
        <w:ind w:firstLine="0"/>
        <w:jc w:val="both"/>
      </w:pPr>
    </w:p>
    <w:p w:rsidR="004A482D" w:rsidRPr="003F6FDF" w:rsidRDefault="00245C63" w:rsidP="00245C63">
      <w:pPr>
        <w:pStyle w:val="20"/>
        <w:shd w:val="clear" w:color="auto" w:fill="auto"/>
        <w:spacing w:line="240" w:lineRule="auto"/>
        <w:ind w:firstLine="0"/>
        <w:jc w:val="both"/>
        <w:rPr>
          <w:b/>
        </w:rPr>
      </w:pPr>
      <w:r w:rsidRPr="003F6FDF">
        <w:rPr>
          <w:b/>
        </w:rPr>
        <w:t xml:space="preserve"> </w:t>
      </w:r>
      <w:r>
        <w:rPr>
          <w:b/>
        </w:rPr>
        <w:t xml:space="preserve">                                                       </w:t>
      </w:r>
      <w:r w:rsidR="00206AAF" w:rsidRPr="003F6FDF">
        <w:rPr>
          <w:b/>
        </w:rPr>
        <w:t>ПЕРЕЧЕНЬ</w:t>
      </w:r>
    </w:p>
    <w:p w:rsidR="004A482D" w:rsidRPr="00245C63" w:rsidRDefault="00206AAF" w:rsidP="00245C63">
      <w:pPr>
        <w:pStyle w:val="20"/>
        <w:shd w:val="clear" w:color="auto" w:fill="auto"/>
        <w:spacing w:after="300"/>
        <w:ind w:left="240" w:firstLine="0"/>
        <w:jc w:val="center"/>
        <w:rPr>
          <w:b/>
        </w:rPr>
      </w:pPr>
      <w:r w:rsidRPr="00245C63">
        <w:rPr>
          <w:b/>
        </w:rPr>
        <w:t>документов и информации</w:t>
      </w:r>
      <w:r w:rsidRPr="00245C63">
        <w:rPr>
          <w:b/>
        </w:rPr>
        <w:br/>
        <w:t>для подведомственных учреждений</w:t>
      </w:r>
      <w:r w:rsidRPr="00245C63">
        <w:rPr>
          <w:b/>
        </w:rPr>
        <w:br/>
        <w:t>(содержание раздела «Профилактика коррупции в подведомственных</w:t>
      </w:r>
      <w:r w:rsidRPr="00245C63">
        <w:rPr>
          <w:b/>
        </w:rPr>
        <w:br/>
        <w:t>организациях» сайта администрации Тюльганского района)</w:t>
      </w:r>
    </w:p>
    <w:p w:rsidR="004A482D" w:rsidRPr="00CB48CD" w:rsidRDefault="00206AAF" w:rsidP="00245C63">
      <w:pPr>
        <w:pStyle w:val="20"/>
        <w:numPr>
          <w:ilvl w:val="0"/>
          <w:numId w:val="2"/>
        </w:numPr>
        <w:shd w:val="clear" w:color="auto" w:fill="auto"/>
        <w:tabs>
          <w:tab w:val="left" w:pos="1033"/>
        </w:tabs>
        <w:ind w:firstLine="760"/>
        <w:jc w:val="both"/>
      </w:pPr>
      <w:r w:rsidRPr="00CB48CD">
        <w:t>Перечень локальных правовых актов и типовые проекты локальных актов, необходимых к принятию в учреждении во исполнение статьи 13.3. Федерального закона и в целях профилактики коррупционных правонарушений должен обеспечивать наличие локальных актов по следующим направлениям:</w:t>
      </w:r>
    </w:p>
    <w:p w:rsidR="004A482D" w:rsidRPr="00CB48CD" w:rsidRDefault="00245C63" w:rsidP="00245C63">
      <w:pPr>
        <w:pStyle w:val="20"/>
        <w:shd w:val="clear" w:color="auto" w:fill="auto"/>
        <w:tabs>
          <w:tab w:val="left" w:pos="972"/>
        </w:tabs>
        <w:ind w:firstLine="0"/>
        <w:jc w:val="both"/>
      </w:pPr>
      <w:r>
        <w:t xml:space="preserve">- </w:t>
      </w:r>
      <w:r w:rsidR="00206AAF" w:rsidRPr="00CB48CD">
        <w:t>утверждение антикоррупционной политики организации;</w:t>
      </w:r>
    </w:p>
    <w:p w:rsidR="004A482D" w:rsidRPr="00CB48CD" w:rsidRDefault="00245C63" w:rsidP="00245C63">
      <w:pPr>
        <w:pStyle w:val="20"/>
        <w:shd w:val="clear" w:color="auto" w:fill="auto"/>
        <w:tabs>
          <w:tab w:val="left" w:pos="972"/>
        </w:tabs>
        <w:ind w:firstLine="0"/>
        <w:jc w:val="both"/>
      </w:pPr>
      <w:r>
        <w:t xml:space="preserve">- </w:t>
      </w:r>
      <w:r w:rsidR="00206AAF" w:rsidRPr="00CB48CD">
        <w:t>утверждение кодекса этики служебного поведения;</w:t>
      </w:r>
    </w:p>
    <w:p w:rsidR="004A482D" w:rsidRPr="00CB48CD" w:rsidRDefault="00245C63" w:rsidP="00245C63">
      <w:pPr>
        <w:pStyle w:val="20"/>
        <w:shd w:val="clear" w:color="auto" w:fill="auto"/>
        <w:ind w:firstLine="0"/>
        <w:jc w:val="both"/>
      </w:pPr>
      <w:r>
        <w:t xml:space="preserve">- </w:t>
      </w:r>
      <w:r w:rsidR="00206AAF" w:rsidRPr="00CB48CD">
        <w:t>утверждение положения о конфликте интересов, порядке информирования о конфликте интересов и порядке его урегулирования;</w:t>
      </w:r>
    </w:p>
    <w:p w:rsidR="004A482D" w:rsidRPr="00CB48CD" w:rsidRDefault="00245C63" w:rsidP="00245C63">
      <w:pPr>
        <w:pStyle w:val="20"/>
        <w:shd w:val="clear" w:color="auto" w:fill="auto"/>
        <w:tabs>
          <w:tab w:val="left" w:pos="927"/>
        </w:tabs>
        <w:ind w:firstLine="0"/>
        <w:jc w:val="both"/>
      </w:pPr>
      <w:r>
        <w:t xml:space="preserve">- </w:t>
      </w:r>
      <w:r w:rsidR="00206AAF" w:rsidRPr="00CB48CD">
        <w:t>утверждение перечня коррупционно опасных функций и должностей в организации;</w:t>
      </w:r>
    </w:p>
    <w:p w:rsidR="004A482D" w:rsidRPr="00CB48CD" w:rsidRDefault="00245C63" w:rsidP="00245C63">
      <w:pPr>
        <w:pStyle w:val="20"/>
        <w:shd w:val="clear" w:color="auto" w:fill="auto"/>
        <w:tabs>
          <w:tab w:val="left" w:pos="932"/>
        </w:tabs>
        <w:ind w:firstLine="0"/>
        <w:jc w:val="both"/>
      </w:pPr>
      <w:r>
        <w:t xml:space="preserve">- </w:t>
      </w:r>
      <w:r w:rsidR="00206AAF" w:rsidRPr="00CB48CD">
        <w:t>утверждение процедуры информирования работниками организации работодателя о случаях склонения к совершению коррупционного правонарушения, порядка информирования о ставших известными работнику сведениях о случаях совершения коррупционных правонарушениях в организации, порядка рассмотрения таких обращений;</w:t>
      </w:r>
    </w:p>
    <w:p w:rsidR="004A482D" w:rsidRPr="00CB48CD" w:rsidRDefault="00245C63" w:rsidP="00245C63">
      <w:pPr>
        <w:pStyle w:val="20"/>
        <w:shd w:val="clear" w:color="auto" w:fill="auto"/>
        <w:tabs>
          <w:tab w:val="left" w:pos="2770"/>
        </w:tabs>
        <w:ind w:firstLine="0"/>
        <w:jc w:val="both"/>
      </w:pPr>
      <w:r>
        <w:t xml:space="preserve">- </w:t>
      </w:r>
      <w:r w:rsidR="00206AAF" w:rsidRPr="00CB48CD">
        <w:t>утверждение</w:t>
      </w:r>
      <w:r w:rsidR="00206AAF" w:rsidRPr="00CB48CD">
        <w:tab/>
        <w:t>процедур и мероприятий, направленных на профилактику коррупционных правонарушений при осуществлении закупок товаров, работ и услуг на основании методических рекомендаций министерства труда и социальной защиты Российской Федерации.</w:t>
      </w:r>
    </w:p>
    <w:p w:rsidR="004A482D" w:rsidRPr="00CB48CD" w:rsidRDefault="00206AAF" w:rsidP="00245C63">
      <w:pPr>
        <w:pStyle w:val="20"/>
        <w:numPr>
          <w:ilvl w:val="0"/>
          <w:numId w:val="2"/>
        </w:numPr>
        <w:shd w:val="clear" w:color="auto" w:fill="auto"/>
        <w:ind w:firstLine="760"/>
        <w:jc w:val="both"/>
      </w:pPr>
      <w:r w:rsidRPr="00CB48CD">
        <w:t xml:space="preserve"> Информация для реализации статьи 64.1 ТК РФ и статьи 12 Федерального закона от 25.12.2008 № 273-ФЗ «О противодействии коррупции»:</w:t>
      </w:r>
    </w:p>
    <w:p w:rsidR="004A482D" w:rsidRPr="00CB48CD" w:rsidRDefault="00206AAF" w:rsidP="00245C63">
      <w:pPr>
        <w:pStyle w:val="20"/>
        <w:numPr>
          <w:ilvl w:val="0"/>
          <w:numId w:val="4"/>
        </w:numPr>
        <w:shd w:val="clear" w:color="auto" w:fill="auto"/>
        <w:tabs>
          <w:tab w:val="left" w:pos="1162"/>
        </w:tabs>
        <w:ind w:firstLine="760"/>
        <w:jc w:val="both"/>
      </w:pPr>
      <w:r w:rsidRPr="00CB48CD">
        <w:t>выдержки (ссылка) на НПА, которые затрагивают процедуру заключения трудовых (гражданско-правовых) договоров с бывшими муниципальными (государственными) служащими;</w:t>
      </w:r>
      <w:r w:rsidR="00245C63">
        <w:t xml:space="preserve"> </w:t>
      </w:r>
      <w:r w:rsidRPr="00CB48CD">
        <w:t>типовая форма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w:t>
      </w:r>
    </w:p>
    <w:p w:rsidR="004A482D" w:rsidRPr="00CB48CD" w:rsidRDefault="00206AAF" w:rsidP="003F6FDF">
      <w:pPr>
        <w:pStyle w:val="20"/>
        <w:numPr>
          <w:ilvl w:val="0"/>
          <w:numId w:val="4"/>
        </w:numPr>
        <w:shd w:val="clear" w:color="auto" w:fill="auto"/>
        <w:tabs>
          <w:tab w:val="left" w:pos="1071"/>
        </w:tabs>
        <w:ind w:firstLine="760"/>
        <w:jc w:val="both"/>
      </w:pPr>
      <w:r w:rsidRPr="00CB48CD">
        <w:t>выдержка (ссылка на НПА) из Кодекса об административных правонарушениях Российской Федерации (статья 19.29).</w:t>
      </w:r>
    </w:p>
    <w:p w:rsidR="004A482D" w:rsidRPr="00CB48CD" w:rsidRDefault="00206AAF" w:rsidP="003F6FDF">
      <w:pPr>
        <w:pStyle w:val="20"/>
        <w:numPr>
          <w:ilvl w:val="0"/>
          <w:numId w:val="2"/>
        </w:numPr>
        <w:shd w:val="clear" w:color="auto" w:fill="auto"/>
        <w:tabs>
          <w:tab w:val="left" w:pos="1078"/>
        </w:tabs>
        <w:ind w:firstLine="760"/>
        <w:jc w:val="both"/>
      </w:pPr>
      <w:r w:rsidRPr="00CB48CD">
        <w:t>Методические рекомендации:</w:t>
      </w:r>
    </w:p>
    <w:p w:rsidR="004A482D" w:rsidRPr="00CB48CD" w:rsidRDefault="00206AAF" w:rsidP="003F6FDF">
      <w:pPr>
        <w:pStyle w:val="20"/>
        <w:shd w:val="clear" w:color="auto" w:fill="auto"/>
        <w:ind w:firstLine="760"/>
        <w:jc w:val="both"/>
      </w:pPr>
      <w:r w:rsidRPr="00CB48CD">
        <w:t>1) методические рекомендации министерства труда и социальной защиты Российской Федерации:</w:t>
      </w:r>
    </w:p>
    <w:p w:rsidR="004A482D" w:rsidRPr="00CB48CD" w:rsidRDefault="00206AAF" w:rsidP="003F6FDF">
      <w:pPr>
        <w:pStyle w:val="20"/>
        <w:numPr>
          <w:ilvl w:val="0"/>
          <w:numId w:val="3"/>
        </w:numPr>
        <w:shd w:val="clear" w:color="auto" w:fill="auto"/>
        <w:tabs>
          <w:tab w:val="left" w:pos="922"/>
        </w:tabs>
        <w:ind w:firstLine="760"/>
        <w:jc w:val="both"/>
      </w:pPr>
      <w:r w:rsidRPr="00CB48CD">
        <w:t xml:space="preserve">«По разработке и принятию организациями мер по предупреждению </w:t>
      </w:r>
      <w:r w:rsidRPr="00CB48CD">
        <w:lastRenderedPageBreak/>
        <w:t>коррупции» (2014 год);</w:t>
      </w:r>
    </w:p>
    <w:p w:rsidR="004A482D" w:rsidRPr="00CB48CD" w:rsidRDefault="00206AAF" w:rsidP="003F6FDF">
      <w:pPr>
        <w:pStyle w:val="20"/>
        <w:numPr>
          <w:ilvl w:val="0"/>
          <w:numId w:val="3"/>
        </w:numPr>
        <w:shd w:val="clear" w:color="auto" w:fill="auto"/>
        <w:tabs>
          <w:tab w:val="left" w:pos="922"/>
        </w:tabs>
        <w:ind w:firstLine="760"/>
        <w:jc w:val="both"/>
      </w:pPr>
      <w:r w:rsidRPr="00CB48CD">
        <w:t>«По проведению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 (май 2020 года);</w:t>
      </w:r>
    </w:p>
    <w:p w:rsidR="004A482D" w:rsidRPr="00CB48CD" w:rsidRDefault="00206AAF" w:rsidP="003F6FDF">
      <w:pPr>
        <w:pStyle w:val="20"/>
        <w:numPr>
          <w:ilvl w:val="0"/>
          <w:numId w:val="3"/>
        </w:numPr>
        <w:shd w:val="clear" w:color="auto" w:fill="auto"/>
        <w:tabs>
          <w:tab w:val="left" w:pos="918"/>
        </w:tabs>
        <w:ind w:firstLine="760"/>
        <w:jc w:val="both"/>
      </w:pPr>
      <w:r w:rsidRPr="00CB48CD">
        <w:t>«По выявлению и минимизации коррупционных рисков при осуществлении закупок товаров, работ и услуг для обеспечения нужд» (октябрь 2020 года).</w:t>
      </w:r>
    </w:p>
    <w:p w:rsidR="004A482D" w:rsidRPr="00CB48CD" w:rsidRDefault="00206AAF" w:rsidP="003F6FDF">
      <w:pPr>
        <w:pStyle w:val="20"/>
        <w:numPr>
          <w:ilvl w:val="0"/>
          <w:numId w:val="2"/>
        </w:numPr>
        <w:shd w:val="clear" w:color="auto" w:fill="auto"/>
        <w:tabs>
          <w:tab w:val="left" w:pos="1064"/>
        </w:tabs>
        <w:ind w:firstLine="760"/>
        <w:jc w:val="both"/>
      </w:pPr>
      <w:r w:rsidRPr="00CB48CD">
        <w:t>Методика оценки эффективности деятельности по предупреждению и противодействию коррупции в государственных или муниципальных учреждениях, унитарных предприятиях, функции и полномочия учредителя в отношении которых осуществляют органы исполнительной власти Оренбургской области или органы местного самоуправления Оренбургской области, с приложением таблицы показателей эффективности деятельности по предупреждению коррупции в организации.</w:t>
      </w:r>
    </w:p>
    <w:p w:rsidR="004A482D" w:rsidRPr="00CB48CD" w:rsidRDefault="00206AAF" w:rsidP="003F6FDF">
      <w:pPr>
        <w:pStyle w:val="20"/>
        <w:numPr>
          <w:ilvl w:val="0"/>
          <w:numId w:val="2"/>
        </w:numPr>
        <w:shd w:val="clear" w:color="auto" w:fill="auto"/>
        <w:tabs>
          <w:tab w:val="left" w:pos="1064"/>
        </w:tabs>
        <w:ind w:firstLine="760"/>
        <w:jc w:val="both"/>
      </w:pPr>
      <w:r w:rsidRPr="00CB48CD">
        <w:t>Результаты оценки эффективности деятельности по предупреждению и противодействию коррупции в организациях за прошедшие периоды (не менее чем за три периода).</w:t>
      </w:r>
    </w:p>
    <w:p w:rsidR="004A482D" w:rsidRPr="00CB48CD" w:rsidRDefault="00206AAF" w:rsidP="003F6FDF">
      <w:pPr>
        <w:pStyle w:val="20"/>
        <w:numPr>
          <w:ilvl w:val="0"/>
          <w:numId w:val="2"/>
        </w:numPr>
        <w:shd w:val="clear" w:color="auto" w:fill="auto"/>
        <w:tabs>
          <w:tab w:val="left" w:pos="1277"/>
        </w:tabs>
        <w:ind w:firstLine="760"/>
        <w:jc w:val="both"/>
      </w:pPr>
      <w:r w:rsidRPr="00CB48CD">
        <w:t>Примерная форма должностной инструкции специалиста организации, в функции которого включена профилактика коррупции.</w:t>
      </w:r>
    </w:p>
    <w:p w:rsidR="004A482D" w:rsidRPr="00CB48CD" w:rsidRDefault="00206AAF" w:rsidP="003F6FDF">
      <w:pPr>
        <w:pStyle w:val="20"/>
        <w:numPr>
          <w:ilvl w:val="0"/>
          <w:numId w:val="2"/>
        </w:numPr>
        <w:shd w:val="clear" w:color="auto" w:fill="auto"/>
        <w:tabs>
          <w:tab w:val="left" w:pos="1064"/>
        </w:tabs>
        <w:ind w:firstLine="760"/>
        <w:jc w:val="both"/>
      </w:pPr>
      <w:r w:rsidRPr="00CB48CD">
        <w:t>Примерная форма антикоррупционных оговорок, включаемых в контракты, заключаемые организацией на поставку товаров, работ и услуг, в трудовые договора работников учреждения, замещающих должности, отнесенные к коррупционно опасным должностям.</w:t>
      </w:r>
    </w:p>
    <w:p w:rsidR="004A482D" w:rsidRPr="00CB48CD" w:rsidRDefault="00206AAF" w:rsidP="003F6FDF">
      <w:pPr>
        <w:pStyle w:val="20"/>
        <w:numPr>
          <w:ilvl w:val="0"/>
          <w:numId w:val="2"/>
        </w:numPr>
        <w:shd w:val="clear" w:color="auto" w:fill="auto"/>
        <w:tabs>
          <w:tab w:val="left" w:pos="1064"/>
        </w:tabs>
        <w:ind w:firstLine="760"/>
        <w:jc w:val="both"/>
      </w:pPr>
      <w:r w:rsidRPr="00CB48CD">
        <w:t>Решения комиссии по координации работы по противодействию коррупции в Оренбургской области, принимаемые по вопросам деятельности по профилактики коррупционных правонарушений в организациях, подведомственных органам местного самоуправления.</w:t>
      </w:r>
    </w:p>
    <w:p w:rsidR="004A482D" w:rsidRDefault="00972B7F" w:rsidP="003F6FDF">
      <w:pPr>
        <w:pStyle w:val="20"/>
        <w:numPr>
          <w:ilvl w:val="0"/>
          <w:numId w:val="2"/>
        </w:numPr>
        <w:shd w:val="clear" w:color="auto" w:fill="auto"/>
        <w:tabs>
          <w:tab w:val="left" w:pos="1064"/>
        </w:tabs>
        <w:ind w:firstLine="760"/>
        <w:jc w:val="both"/>
      </w:pPr>
      <w:r>
        <w:pict>
          <v:shapetype id="_x0000_t202" coordsize="21600,21600" o:spt="202" path="m,l,21600r21600,l21600,xe">
            <v:stroke joinstyle="miter"/>
            <v:path gradientshapeok="t" o:connecttype="rect"/>
          </v:shapetype>
          <v:shape id="_x0000_s1028" type="#_x0000_t202" style="position:absolute;left:0;text-align:left;margin-left:.1pt;margin-top:92.7pt;width:79.2pt;height:16.85pt;z-index:-125829376;mso-wrap-distance-left:5pt;mso-wrap-distance-right:68.4pt;mso-position-horizontal-relative:margin" filled="f" stroked="f">
            <v:textbox style="mso-fit-shape-to-text:t" inset="0,0,0,0">
              <w:txbxContent>
                <w:p w:rsidR="004A482D" w:rsidRDefault="00206AAF">
                  <w:pPr>
                    <w:pStyle w:val="20"/>
                    <w:shd w:val="clear" w:color="auto" w:fill="auto"/>
                    <w:spacing w:line="280" w:lineRule="exact"/>
                    <w:ind w:firstLine="0"/>
                  </w:pPr>
                  <w:r>
                    <w:rPr>
                      <w:rStyle w:val="2Exact"/>
                    </w:rPr>
                    <w:t>Глава района</w:t>
                  </w:r>
                </w:p>
              </w:txbxContent>
            </v:textbox>
            <w10:wrap type="topAndBottom" anchorx="margin"/>
          </v:shape>
        </w:pict>
      </w:r>
      <w:r>
        <w:pict>
          <v:shape id="_x0000_s1029" type="#_x0000_t202" style="position:absolute;left:0;text-align:left;margin-left:147.7pt;margin-top:97.7pt;width:89.5pt;height:10.4pt;z-index:-125829375;mso-wrap-distance-left:5pt;mso-wrap-distance-right:161.75pt;mso-wrap-distance-bottom:1.4pt;mso-position-horizontal-relative:margin" filled="f" stroked="f">
            <v:textbox style="mso-fit-shape-to-text:t" inset="0,0,0,0">
              <w:txbxContent>
                <w:p w:rsidR="004A482D" w:rsidRDefault="00206AAF">
                  <w:pPr>
                    <w:pStyle w:val="60"/>
                    <w:shd w:val="clear" w:color="auto" w:fill="auto"/>
                    <w:spacing w:before="0" w:line="150" w:lineRule="exact"/>
                    <w:jc w:val="left"/>
                  </w:pPr>
                  <w:r>
                    <w:rPr>
                      <w:rStyle w:val="6Exact"/>
                    </w:rPr>
                    <w:t>[МЕСТО ДЛЯ ПОДПИСИ]</w:t>
                  </w:r>
                </w:p>
              </w:txbxContent>
            </v:textbox>
            <w10:wrap type="topAndBottom" anchorx="margin"/>
          </v:shape>
        </w:pict>
      </w:r>
      <w:r>
        <w:pict>
          <v:shape id="_x0000_s1030" type="#_x0000_t202" style="position:absolute;left:0;text-align:left;margin-left:399pt;margin-top:92.45pt;width:70.55pt;height:16.95pt;z-index:-125829374;mso-wrap-distance-left:5pt;mso-wrap-distance-right:5pt;mso-position-horizontal-relative:margin" filled="f" stroked="f">
            <v:textbox style="mso-fit-shape-to-text:t" inset="0,0,0,0">
              <w:txbxContent>
                <w:p w:rsidR="004A482D" w:rsidRDefault="00206AAF">
                  <w:pPr>
                    <w:pStyle w:val="20"/>
                    <w:shd w:val="clear" w:color="auto" w:fill="auto"/>
                    <w:spacing w:line="280" w:lineRule="exact"/>
                    <w:ind w:firstLine="0"/>
                  </w:pPr>
                  <w:r>
                    <w:rPr>
                      <w:rStyle w:val="2Exact"/>
                    </w:rPr>
                    <w:t>И.В.Буцких</w:t>
                  </w:r>
                </w:p>
              </w:txbxContent>
            </v:textbox>
            <w10:wrap type="topAndBottom" anchorx="margin"/>
          </v:shape>
        </w:pict>
      </w:r>
      <w:r w:rsidR="00206AAF" w:rsidRPr="00CB48CD">
        <w:t>Информация по организации взаимодействия специалиста органа местного самоуправления (его структурного подразделения), в функции которого включена профилактика коррупции с соответствующим специалистом подведомственной организации.</w:t>
      </w:r>
    </w:p>
    <w:p w:rsidR="00CE4945" w:rsidRDefault="00CE4945" w:rsidP="00CE4945">
      <w:pPr>
        <w:pStyle w:val="20"/>
        <w:shd w:val="clear" w:color="auto" w:fill="auto"/>
        <w:tabs>
          <w:tab w:val="left" w:pos="1064"/>
        </w:tabs>
        <w:ind w:left="760" w:firstLine="0"/>
        <w:jc w:val="both"/>
      </w:pPr>
    </w:p>
    <w:p w:rsidR="00CE4945" w:rsidRDefault="000B7927" w:rsidP="00CE4945">
      <w:pPr>
        <w:pStyle w:val="20"/>
        <w:shd w:val="clear" w:color="auto" w:fill="auto"/>
        <w:tabs>
          <w:tab w:val="left" w:pos="1064"/>
        </w:tabs>
        <w:ind w:left="760" w:firstLine="0"/>
        <w:jc w:val="both"/>
      </w:pPr>
      <w:r>
        <w:rPr>
          <w:noProof/>
          <w:lang w:bidi="ar-SA"/>
        </w:rPr>
        <w:drawing>
          <wp:anchor distT="0" distB="0" distL="114300" distR="114300" simplePos="0" relativeHeight="377489154" behindDoc="0" locked="0" layoutInCell="1" allowOverlap="1">
            <wp:simplePos x="0" y="0"/>
            <wp:positionH relativeFrom="margin">
              <wp:posOffset>1115060</wp:posOffset>
            </wp:positionH>
            <wp:positionV relativeFrom="margin">
              <wp:posOffset>6549390</wp:posOffset>
            </wp:positionV>
            <wp:extent cx="2983865" cy="1190625"/>
            <wp:effectExtent l="19050" t="0" r="6985"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3865" cy="1190625"/>
                    </a:xfrm>
                    <a:prstGeom prst="rect">
                      <a:avLst/>
                    </a:prstGeom>
                    <a:solidFill>
                      <a:srgbClr val="FFFFFF">
                        <a:alpha val="0"/>
                      </a:srgbClr>
                    </a:solidFill>
                    <a:ln>
                      <a:noFill/>
                    </a:ln>
                  </pic:spPr>
                </pic:pic>
              </a:graphicData>
            </a:graphic>
          </wp:anchor>
        </w:drawing>
      </w:r>
    </w:p>
    <w:p w:rsidR="00CE4945" w:rsidRPr="00CB48CD" w:rsidRDefault="00CE4945" w:rsidP="00CE4945">
      <w:pPr>
        <w:pStyle w:val="20"/>
        <w:shd w:val="clear" w:color="auto" w:fill="auto"/>
        <w:tabs>
          <w:tab w:val="left" w:pos="1064"/>
        </w:tabs>
        <w:ind w:left="760" w:firstLine="0"/>
        <w:jc w:val="both"/>
      </w:pPr>
    </w:p>
    <w:p w:rsidR="004A482D" w:rsidRDefault="004A482D" w:rsidP="003F6FDF">
      <w:pPr>
        <w:pStyle w:val="40"/>
        <w:shd w:val="clear" w:color="auto" w:fill="auto"/>
        <w:spacing w:after="0" w:line="210" w:lineRule="exact"/>
        <w:ind w:left="360"/>
        <w:jc w:val="both"/>
        <w:rPr>
          <w:sz w:val="28"/>
          <w:szCs w:val="28"/>
        </w:rPr>
      </w:pPr>
    </w:p>
    <w:p w:rsidR="00CE4945" w:rsidRDefault="00CE4945" w:rsidP="003F6FDF">
      <w:pPr>
        <w:pStyle w:val="40"/>
        <w:shd w:val="clear" w:color="auto" w:fill="auto"/>
        <w:spacing w:after="0" w:line="210" w:lineRule="exact"/>
        <w:ind w:left="360"/>
        <w:jc w:val="both"/>
        <w:rPr>
          <w:sz w:val="28"/>
          <w:szCs w:val="28"/>
        </w:rPr>
      </w:pPr>
    </w:p>
    <w:p w:rsidR="00CE4945" w:rsidRDefault="00CE4945" w:rsidP="003F6FDF">
      <w:pPr>
        <w:pStyle w:val="40"/>
        <w:shd w:val="clear" w:color="auto" w:fill="auto"/>
        <w:spacing w:after="0" w:line="210" w:lineRule="exact"/>
        <w:ind w:left="360"/>
        <w:jc w:val="both"/>
        <w:rPr>
          <w:sz w:val="28"/>
          <w:szCs w:val="28"/>
        </w:rPr>
      </w:pPr>
    </w:p>
    <w:p w:rsidR="00CE4945" w:rsidRDefault="00CE4945" w:rsidP="003F6FDF">
      <w:pPr>
        <w:pStyle w:val="40"/>
        <w:shd w:val="clear" w:color="auto" w:fill="auto"/>
        <w:spacing w:after="0" w:line="210" w:lineRule="exact"/>
        <w:ind w:left="360"/>
        <w:jc w:val="both"/>
        <w:rPr>
          <w:sz w:val="28"/>
          <w:szCs w:val="28"/>
        </w:rPr>
      </w:pPr>
    </w:p>
    <w:p w:rsidR="00CE4945" w:rsidRDefault="00CE4945" w:rsidP="003F6FDF">
      <w:pPr>
        <w:pStyle w:val="40"/>
        <w:shd w:val="clear" w:color="auto" w:fill="auto"/>
        <w:spacing w:after="0" w:line="210" w:lineRule="exact"/>
        <w:ind w:left="360"/>
        <w:jc w:val="both"/>
        <w:rPr>
          <w:sz w:val="28"/>
          <w:szCs w:val="28"/>
        </w:rPr>
      </w:pPr>
    </w:p>
    <w:p w:rsidR="00CE4945" w:rsidRDefault="00CE4945" w:rsidP="003F6FDF">
      <w:pPr>
        <w:pStyle w:val="40"/>
        <w:shd w:val="clear" w:color="auto" w:fill="auto"/>
        <w:spacing w:after="0" w:line="210" w:lineRule="exact"/>
        <w:ind w:left="360"/>
        <w:jc w:val="both"/>
        <w:rPr>
          <w:sz w:val="28"/>
          <w:szCs w:val="28"/>
        </w:rPr>
      </w:pPr>
    </w:p>
    <w:p w:rsidR="00CE4945" w:rsidRPr="00CB48CD" w:rsidRDefault="00CE4945" w:rsidP="003F6FDF">
      <w:pPr>
        <w:pStyle w:val="40"/>
        <w:shd w:val="clear" w:color="auto" w:fill="auto"/>
        <w:spacing w:after="0" w:line="210" w:lineRule="exact"/>
        <w:ind w:left="360"/>
        <w:jc w:val="both"/>
        <w:rPr>
          <w:sz w:val="28"/>
          <w:szCs w:val="28"/>
        </w:rPr>
      </w:pPr>
    </w:p>
    <w:sectPr w:rsidR="00CE4945" w:rsidRPr="00CB48CD" w:rsidSect="004A482D">
      <w:type w:val="continuous"/>
      <w:pgSz w:w="11900" w:h="16840"/>
      <w:pgMar w:top="898" w:right="817" w:bottom="730" w:left="1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F8" w:rsidRDefault="006D5DF8" w:rsidP="004A482D">
      <w:r>
        <w:separator/>
      </w:r>
    </w:p>
  </w:endnote>
  <w:endnote w:type="continuationSeparator" w:id="1">
    <w:p w:rsidR="006D5DF8" w:rsidRDefault="006D5DF8" w:rsidP="004A4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F8" w:rsidRDefault="006D5DF8"/>
  </w:footnote>
  <w:footnote w:type="continuationSeparator" w:id="1">
    <w:p w:rsidR="006D5DF8" w:rsidRDefault="006D5D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2D" w:rsidRDefault="00972B7F">
    <w:pPr>
      <w:rPr>
        <w:sz w:val="2"/>
        <w:szCs w:val="2"/>
      </w:rPr>
    </w:pPr>
    <w:r w:rsidRPr="00972B7F">
      <w:pict>
        <v:shapetype id="_x0000_t202" coordsize="21600,21600" o:spt="202" path="m,l,21600r21600,l21600,xe">
          <v:stroke joinstyle="miter"/>
          <v:path gradientshapeok="t" o:connecttype="rect"/>
        </v:shapetype>
        <v:shape id="_x0000_s2049" type="#_x0000_t202" style="position:absolute;margin-left:316.2pt;margin-top:31.7pt;width:5.3pt;height:7.9pt;z-index:-251658752;mso-wrap-style:none;mso-wrap-distance-left:5pt;mso-wrap-distance-right:5pt;mso-position-horizontal-relative:page;mso-position-vertical-relative:page" wrapcoords="0 0" filled="f" stroked="f">
          <v:textbox style="mso-fit-shape-to-text:t" inset="0,0,0,0">
            <w:txbxContent>
              <w:p w:rsidR="004A482D" w:rsidRDefault="00972B7F">
                <w:pPr>
                  <w:pStyle w:val="a5"/>
                  <w:shd w:val="clear" w:color="auto" w:fill="auto"/>
                  <w:spacing w:line="240" w:lineRule="auto"/>
                  <w:jc w:val="left"/>
                </w:pPr>
                <w:fldSimple w:instr=" PAGE \* MERGEFORMAT ">
                  <w:r w:rsidR="00FB72E6" w:rsidRPr="00FB72E6">
                    <w:rPr>
                      <w:rStyle w:val="a6"/>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6B4"/>
    <w:multiLevelType w:val="multilevel"/>
    <w:tmpl w:val="47607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F962FA"/>
    <w:multiLevelType w:val="multilevel"/>
    <w:tmpl w:val="98207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B5AF8"/>
    <w:multiLevelType w:val="hybridMultilevel"/>
    <w:tmpl w:val="2D34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2C06F4"/>
    <w:multiLevelType w:val="multilevel"/>
    <w:tmpl w:val="EF6ED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B65478"/>
    <w:multiLevelType w:val="multilevel"/>
    <w:tmpl w:val="806E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useFELayout/>
  </w:compat>
  <w:rsids>
    <w:rsidRoot w:val="004A482D"/>
    <w:rsid w:val="000B7927"/>
    <w:rsid w:val="001F2849"/>
    <w:rsid w:val="00206AAF"/>
    <w:rsid w:val="00245C63"/>
    <w:rsid w:val="00340FB1"/>
    <w:rsid w:val="003F6FDF"/>
    <w:rsid w:val="004A482D"/>
    <w:rsid w:val="004F7155"/>
    <w:rsid w:val="0057621A"/>
    <w:rsid w:val="006D5DF8"/>
    <w:rsid w:val="00972B7F"/>
    <w:rsid w:val="00CB48CD"/>
    <w:rsid w:val="00CE4945"/>
    <w:rsid w:val="00E6593A"/>
    <w:rsid w:val="00FB7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48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482D"/>
    <w:rPr>
      <w:color w:val="0066CC"/>
      <w:u w:val="single"/>
    </w:rPr>
  </w:style>
  <w:style w:type="character" w:customStyle="1" w:styleId="3">
    <w:name w:val="Основной текст (3)_"/>
    <w:basedOn w:val="a0"/>
    <w:link w:val="30"/>
    <w:rsid w:val="004A482D"/>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A482D"/>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4A482D"/>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w:basedOn w:val="5"/>
    <w:rsid w:val="004A482D"/>
    <w:rPr>
      <w:color w:val="000000"/>
      <w:spacing w:val="0"/>
      <w:w w:val="100"/>
      <w:position w:val="0"/>
      <w:u w:val="single"/>
      <w:lang w:val="en-US" w:eastAsia="en-US" w:bidi="en-US"/>
    </w:rPr>
  </w:style>
  <w:style w:type="character" w:customStyle="1" w:styleId="6">
    <w:name w:val="Основной текст (6)_"/>
    <w:basedOn w:val="a0"/>
    <w:link w:val="60"/>
    <w:rsid w:val="004A482D"/>
    <w:rPr>
      <w:rFonts w:ascii="Courier New" w:eastAsia="Courier New" w:hAnsi="Courier New" w:cs="Courier New"/>
      <w:b w:val="0"/>
      <w:bCs w:val="0"/>
      <w:i w:val="0"/>
      <w:iCs w:val="0"/>
      <w:smallCaps w:val="0"/>
      <w:strike w:val="0"/>
      <w:sz w:val="15"/>
      <w:szCs w:val="15"/>
      <w:u w:val="none"/>
    </w:rPr>
  </w:style>
  <w:style w:type="character" w:customStyle="1" w:styleId="2">
    <w:name w:val="Основной текст (2)_"/>
    <w:basedOn w:val="a0"/>
    <w:link w:val="20"/>
    <w:rsid w:val="004A482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4A482D"/>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4A482D"/>
    <w:rPr>
      <w:rFonts w:ascii="Courier New" w:eastAsia="Courier New" w:hAnsi="Courier New" w:cs="Courier New"/>
      <w:b w:val="0"/>
      <w:bCs w:val="0"/>
      <w:i w:val="0"/>
      <w:iCs w:val="0"/>
      <w:smallCaps w:val="0"/>
      <w:strike w:val="0"/>
      <w:sz w:val="15"/>
      <w:szCs w:val="15"/>
      <w:u w:val="none"/>
    </w:rPr>
  </w:style>
  <w:style w:type="character" w:customStyle="1" w:styleId="7">
    <w:name w:val="Основной текст (7)_"/>
    <w:basedOn w:val="a0"/>
    <w:link w:val="70"/>
    <w:rsid w:val="004A482D"/>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4A482D"/>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4A482D"/>
    <w:rPr>
      <w:color w:val="000000"/>
      <w:spacing w:val="0"/>
      <w:w w:val="100"/>
      <w:position w:val="0"/>
      <w:lang w:val="ru-RU" w:eastAsia="ru-RU" w:bidi="ru-RU"/>
    </w:rPr>
  </w:style>
  <w:style w:type="character" w:customStyle="1" w:styleId="21">
    <w:name w:val="Основной текст (2)"/>
    <w:basedOn w:val="2"/>
    <w:rsid w:val="004A482D"/>
    <w:rPr>
      <w:color w:val="000000"/>
      <w:spacing w:val="0"/>
      <w:w w:val="100"/>
      <w:position w:val="0"/>
      <w:u w:val="single"/>
      <w:lang w:val="en-US" w:eastAsia="en-US" w:bidi="en-US"/>
    </w:rPr>
  </w:style>
  <w:style w:type="character" w:customStyle="1" w:styleId="22">
    <w:name w:val="Основной текст (2)"/>
    <w:basedOn w:val="2"/>
    <w:rsid w:val="004A482D"/>
    <w:rPr>
      <w:color w:val="000000"/>
      <w:spacing w:val="0"/>
      <w:w w:val="100"/>
      <w:position w:val="0"/>
      <w:lang w:val="en-US" w:eastAsia="en-US" w:bidi="en-US"/>
    </w:rPr>
  </w:style>
  <w:style w:type="paragraph" w:customStyle="1" w:styleId="30">
    <w:name w:val="Основной текст (3)"/>
    <w:basedOn w:val="a"/>
    <w:link w:val="3"/>
    <w:rsid w:val="004A482D"/>
    <w:pPr>
      <w:shd w:val="clear" w:color="auto" w:fill="FFFFFF"/>
      <w:spacing w:line="250"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A482D"/>
    <w:pPr>
      <w:shd w:val="clear" w:color="auto" w:fill="FFFFFF"/>
      <w:spacing w:after="120" w:line="250" w:lineRule="exact"/>
      <w:jc w:val="center"/>
    </w:pPr>
    <w:rPr>
      <w:rFonts w:ascii="Times New Roman" w:eastAsia="Times New Roman" w:hAnsi="Times New Roman" w:cs="Times New Roman"/>
      <w:sz w:val="21"/>
      <w:szCs w:val="21"/>
    </w:rPr>
  </w:style>
  <w:style w:type="paragraph" w:customStyle="1" w:styleId="50">
    <w:name w:val="Основной текст (5)"/>
    <w:basedOn w:val="a"/>
    <w:link w:val="5"/>
    <w:rsid w:val="004A482D"/>
    <w:pPr>
      <w:shd w:val="clear" w:color="auto" w:fill="FFFFFF"/>
      <w:spacing w:after="300" w:line="206"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4A482D"/>
    <w:pPr>
      <w:shd w:val="clear" w:color="auto" w:fill="FFFFFF"/>
      <w:spacing w:before="300" w:line="0" w:lineRule="atLeast"/>
      <w:jc w:val="center"/>
    </w:pPr>
    <w:rPr>
      <w:rFonts w:ascii="Courier New" w:eastAsia="Courier New" w:hAnsi="Courier New" w:cs="Courier New"/>
      <w:sz w:val="15"/>
      <w:szCs w:val="15"/>
    </w:rPr>
  </w:style>
  <w:style w:type="paragraph" w:customStyle="1" w:styleId="20">
    <w:name w:val="Основной текст (2)"/>
    <w:basedOn w:val="a"/>
    <w:link w:val="2"/>
    <w:rsid w:val="004A482D"/>
    <w:pPr>
      <w:shd w:val="clear" w:color="auto" w:fill="FFFFFF"/>
      <w:spacing w:line="322" w:lineRule="exact"/>
      <w:ind w:hanging="360"/>
    </w:pPr>
    <w:rPr>
      <w:rFonts w:ascii="Times New Roman" w:eastAsia="Times New Roman" w:hAnsi="Times New Roman" w:cs="Times New Roman"/>
      <w:sz w:val="28"/>
      <w:szCs w:val="28"/>
    </w:rPr>
  </w:style>
  <w:style w:type="paragraph" w:customStyle="1" w:styleId="70">
    <w:name w:val="Основной текст (7)"/>
    <w:basedOn w:val="a"/>
    <w:link w:val="7"/>
    <w:rsid w:val="004A482D"/>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4A482D"/>
    <w:pPr>
      <w:shd w:val="clear" w:color="auto" w:fill="FFFFFF"/>
      <w:spacing w:line="322" w:lineRule="exact"/>
      <w:jc w:val="center"/>
    </w:pPr>
    <w:rPr>
      <w:rFonts w:ascii="Times New Roman" w:eastAsia="Times New Roman" w:hAnsi="Times New Roman" w:cs="Times New Roman"/>
      <w:sz w:val="22"/>
      <w:szCs w:val="22"/>
    </w:rPr>
  </w:style>
  <w:style w:type="paragraph" w:styleId="a7">
    <w:name w:val="Balloon Text"/>
    <w:basedOn w:val="a"/>
    <w:link w:val="a8"/>
    <w:uiPriority w:val="99"/>
    <w:semiHidden/>
    <w:unhideWhenUsed/>
    <w:rsid w:val="00CE4945"/>
    <w:rPr>
      <w:rFonts w:ascii="Tahoma" w:hAnsi="Tahoma" w:cs="Tahoma"/>
      <w:sz w:val="16"/>
      <w:szCs w:val="16"/>
    </w:rPr>
  </w:style>
  <w:style w:type="character" w:customStyle="1" w:styleId="a8">
    <w:name w:val="Текст выноски Знак"/>
    <w:basedOn w:val="a0"/>
    <w:link w:val="a7"/>
    <w:uiPriority w:val="99"/>
    <w:semiHidden/>
    <w:rsid w:val="00CE494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aricaanisimowa@yandex.ru" TargetMode="External"/><Relationship Id="rId4" Type="http://schemas.openxmlformats.org/officeDocument/2006/relationships/webSettings" Target="webSettings.xml"/><Relationship Id="rId9" Type="http://schemas.openxmlformats.org/officeDocument/2006/relationships/hyperlink" Target="mailto:tu@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USR</dc:creator>
  <cp:lastModifiedBy>Алмала СОШ</cp:lastModifiedBy>
  <cp:revision>7</cp:revision>
  <dcterms:created xsi:type="dcterms:W3CDTF">2024-01-16T09:54:00Z</dcterms:created>
  <dcterms:modified xsi:type="dcterms:W3CDTF">2024-02-06T11:43:00Z</dcterms:modified>
</cp:coreProperties>
</file>